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120"/>
        <w:jc w:val="center"/>
      </w:pPr>
      <w:r>
        <w:rPr>
          <w:rFonts w:ascii="Arial" w:cs="Arial" w:eastAsia="Arial" w:hAnsi="Arial"/>
          <w:b/>
          <w:bCs/>
          <w:color w:val="0A1628"/>
          <w:sz w:val="48"/>
          <w:szCs w:val="48"/>
        </w:rPr>
        <w:t xml:space="preserve">BATCHCORTEX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4A90D9"/>
          <w:sz w:val="32"/>
          <w:szCs w:val="32"/>
        </w:rPr>
        <w:t xml:space="preserve">Validation Support Package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24"/>
          <w:szCs w:val="24"/>
        </w:rPr>
        <w:t xml:space="preserve">Installation Qualification (IQ) &amp; Operational Qualification (OQ)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Document Number: BC-VSP-001  |  Version 1.0  |  20 February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BatchCortex AI Batch Monitoring Platform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Supplier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BatchCortex, Stockholm, Sweden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Customer Site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Site Contact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Validation Lead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 Executed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 — Name, Role, 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 Executed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 — Name, Role, 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Reviewed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 — Name, Role, Date]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Software Version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 — check batchcortex.com/version]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Validation Date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[CUSTOMER TO COMPLETE]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1. Purpose &amp; Scope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This Validation Support Package provides pre-written Installation Qualification (IQ) and Operational Qualification (OQ) test protocols to support customer validation of the BatchCortex platform under EU GMP Annex 11 and GAMP 5 Second Edition requirements.</w:t>
      </w:r>
    </w:p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Scope of validation: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BatchCortex web application (dashboard, sign-off workflow, report generation)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Edge agent connectivity (OPC-UA or MQTT — select applicable)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Anomaly detection pipeline (Isolation Forest model)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Audit trail and electronic signature functionality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Escalation notification system</w:t>
      </w:r>
    </w:p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Out of scope: Customer DCS/SCADA systems, OPC-UA server configuration, network infrastructure.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2. Regulatory References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EU GMP Annex 11 (2025 Draft) — Computerised Systems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EU GMP Annex 22 (2025 Draft) — Artificial Intelligence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GAMP 5 Second Edition — Risk-Based Approach to Compliant GxP Computerised Systems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21 CFR Part 11 — Electronic Records; Electronic Signatures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22"/>
          <w:szCs w:val="22"/>
        </w:rPr>
        <w:t xml:space="preserve">ALCOA+ Data Integrity Principles</w:t>
      </w:r>
    </w:p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3. GAMP 5 System Classification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Classification Factor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Assessment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GAMP Category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Category 4/5 — Configurable/Custom with GMP impact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GxP Impact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Direct — anomaly detection affects batch quality decisions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Data Integrity Risk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High — electronic batch records, Part 11 signatures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AI/ML Component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 — Isolation Forest (static, deterministic, Annex 22 compliant)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Validation Approach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 + OQ required; PQ at customer discretion based on risk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4. Installation Qualification (IQ)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The IQ verifies that BatchCortex has been installed correctly and that the environment meets specified requirements. Each test must be executed, results recorded, and pass/fail determined by the validation lead.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4.1 IQ Test Protocol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626"/>
        <w:gridCol w:w="1400"/>
        <w:gridCol w:w="1400"/>
        <w:gridCol w:w="1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Pass/Fail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Access batchcortex.com dashboard via supported browser (Chrome 120+, Firefox 121+, Edge 120+)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Login page loads. TLS padlock visible. No console errors.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software version displayed in Settings matches current release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Version number matches supplier release notes.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Confirm data residency: verify Supabase region is EU (Frankfurt) via Settings &gt; System Info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Region displayed as EU (Frankfurt, Germany).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Edge agent installation: run install.sh on site gateway. Verify service starts.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systemd service batchcortex-edge shows status: active (running).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Confirm edge-to-cloud connectivity: verify sensor readings appear in dashboard within 60 seconds of edge start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Live readings visible in dashboard within 60 seconds.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OPC-UA connection: verify edge agent connects to site OPC-UA server and reads configured nodes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Edge log shows [INFO] OPC-UA connected. Readings flow.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sub-processor list matches approved DPA (Supabase, Anthropic, Twilio, Sentry, Vercel, Resend)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Settings &gt; System Info lists matching sub-processors.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environment variables and credentials are stored in .env, not hardcoded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Code review or vendor attestation confirms no hardcoded secrets.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4.2 IQ Summary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Tests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8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Tests Passed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Tests Failed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Deviations Raised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[List or 'None']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 Conclusion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[Pass / Fail with justification]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Executed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[Name, Role, Date, Signature]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Reviewed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[Name, Role, Date, Signature]</w:t>
            </w:r>
          </w:p>
        </w:tc>
      </w:tr>
    </w:tbl>
    <w:p>
      <w:pPr>
        <w:spacing w:before="80" w:after="80"/>
      </w:pPr>
      <w:r>
        <w:t xml:space="preserve"/>
      </w:r>
    </w:p>
    <w:p>
      <w:r>
        <w:br w:type="pag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5. Operational Qualification (OQ)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The OQ verifies that BatchCortex operates as intended throughout its operating range. Tests cover all critical GMP functions.</w:t>
      </w:r>
    </w:p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5.1 OQ Test Protocol — Anomaly Detection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626"/>
        <w:gridCol w:w="1400"/>
        <w:gridCol w:w="1400"/>
        <w:gridCol w:w="1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Pass/Fail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Start demo batch in simulation mode. Observe nominal readings for 2 minutes.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Dashboard shows green status. All CPPs within limits. No alerts.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Trigger temperature anomaly via simulation (inject value exceeding alert limit).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Anomaly alert appears within 60 seconds. Dashboard status changes to ALERT. Email escalation sent.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anomaly is logged in audit trail with: timestamp (UTC), parameter, value, anomaly type, batch ID.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 trail entry present with all required fields. Timestamp accurate to second.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AI deviation report is generated. Confirm report contains: batch ID, detected parameter, alert time, root cause hypothesis, CAPA placeholder.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Report generated. All required sections present. Report marked as DRAFT pending QA sign-off.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hard limit breach detection: inject value exceeding validated specification limit (distinct from alert limit).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CRITICAL alert fired. Immediate Tier 1 escalation triggered. Batch hold recommendation shown.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slope/drift detection: inject gradual parameter drift over 5 minutes within alert limits.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Drift warning generated. Early warning alert appears before hard limit breach.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5.2 OQ Test Protocol — Electronic Signatures &amp; Audit Trail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626"/>
        <w:gridCol w:w="1400"/>
        <w:gridCol w:w="1400"/>
        <w:gridCol w:w="1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Pass/Fail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Manager logs in and signs a generated deviation report.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requires: username confirmation, password re-entry, meaning of signature. Sign event logged in audit trail with timestamp and user ID.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Attempt to edit a signed record.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rejects edit. Audit trail entry created showing attempted modification.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Attempt to delete an audit trail entry (via API or UI).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Deletion rejected. RLS policy blocks operation. Error logged.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 out and attempt to access dashboard URL directly.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Redirected to login page. No data visible without authentication.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Log in as User A. Attempt to access Org B data by manipulating URL parameters.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Access denied. RLS isolation confirmed. No cross-tenant data visible.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Export audit trail for completed batch. Verify PDF/CSV is complete and timestamped.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Export contains all events. No gaps in timestamps. Export action itself logged in audit trail.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5.3 OQ Test Protocol — Escalation System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626"/>
        <w:gridCol w:w="1400"/>
        <w:gridCol w:w="1400"/>
        <w:gridCol w:w="1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Pass/Fail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Trigger Tier 1 anomaly alert. Verify email notification sent to configured QA contact within 2 minutes.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Email received. Contains: batch ID, parameter, value, timestamp, dashboard link.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Leave Tier 1 alert unacknowledged for configured escalation window. Verify Tier 2 SMS sent.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SMS received by configured contact. Escalation event logged in audit trail.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opt-out: remove SMS consent for a user. Trigger escalation. Confirm no SMS sent to that user.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 SMS sent. Other consented contacts receive escalation normally.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Tier 3 voice call (if configured). Trigger critical alert. Confirm voice call initiated.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Automated voice call received. Message intelligible. Event logged.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5.4 OQ Test Protocol — Store-and-Forward Buffer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2200"/>
        <w:gridCol w:w="2626"/>
        <w:gridCol w:w="1400"/>
        <w:gridCol w:w="1400"/>
        <w:gridCol w:w="1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Expected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Actual Result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Pass/Fail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Initials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Disconnect edge agent network connection. Observe for 2 minutes. Reconnect.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During disconnection: readings buffered locally (SQLite). After reconnect: buffered readings sync to cloud with original timestamps. No data gap in batch record.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Verify buffered readings retain original timestamps (not sync timestamps).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 trail shows original capture timestamp, not reconnection timestamp. ALCOA+ Contemporaneous requirement met.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0A1628"/>
          <w:sz w:val="24"/>
          <w:szCs w:val="24"/>
        </w:rPr>
        <w:t xml:space="preserve">5.5 OQ Summary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Field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Total OQ Tests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18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Tests Passed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Tests Failed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[COMPLETE]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Deviations Raised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[List or 'None']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 Conclusion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[Pass / Fail with justification]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Executed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[Name, Role, Date, Signature]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Reviewed By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[Name, Role, Date, Signature]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6. Traceability Matrix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026"/>
        <w:gridCol w:w="2000"/>
        <w:gridCol w:w="25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Regulatory Basis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Test(s)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REQ-01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System shall record all parameter changes with timestamp and user ID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11 §9, Part 11 §11.10(e)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OQ-03, OQ-07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Audit trail shall be tamper-evident and deletion-protected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11 §12, ALCOA+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OQ-08, OQ-09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REQ-03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Electronic signatures shall require identity confirmation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Part 11 §11.200, Annex 11 §14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OQ-07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REQ-04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Anomaly detection shall alert within 60 seconds of breach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22 §performance metrics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OQ-02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REQ-05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Data shall not be lost during connectivity interruption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ALCOA+ Complete/Consistent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OQ-17, OQ-18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REQ-06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Multi-tenant data isolation shall prevent cross-org access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GDPR Art.25, Annex 11 §12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OQ-11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REQ-07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AI model shall be static/deterministic in production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22 §AI governance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Supplier attestation in SQA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Human approval required before batch record finalised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22 §human oversight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OQ-07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REQ-09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Edge agent shall operate continuously without manual restart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Annex 11 §operational continuity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IQ-04, IQ-05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REQ-10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Sub-processors shall be disclosed and DPA in place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GDPR Art.28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IQ-07, DPA document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7. Deviation Management</w:t>
      </w:r>
    </w:p>
    <w:p>
      <w:pPr>
        <w:spacing w:before="60" w:after="80"/>
      </w:pPr>
      <w:r>
        <w:rPr>
          <w:rFonts w:ascii="Arial" w:cs="Arial" w:eastAsia="Arial" w:hAnsi="Arial"/>
          <w:sz w:val="22"/>
          <w:szCs w:val="22"/>
        </w:rPr>
        <w:t xml:space="preserve">Any test that does not meet the expected result shall be recorded as a deviation. Deviations must be resolved before the validation can be approved.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200"/>
        <w:gridCol w:w="2526"/>
        <w:gridCol w:w="2000"/>
        <w:gridCol w:w="2000"/>
        <w:gridCol w:w="5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Dev. #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Test Ref.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Root Cause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Resolution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Closed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pStyle w:val="Heading1"/>
        <w:spacing w:before="360" w:after="120"/>
      </w:pPr>
      <w:r>
        <w:rPr>
          <w:rFonts w:ascii="Arial" w:cs="Arial" w:eastAsia="Arial" w:hAnsi="Arial"/>
          <w:b/>
          <w:bCs/>
          <w:color w:val="0A1628"/>
          <w:sz w:val="28"/>
          <w:szCs w:val="28"/>
        </w:rPr>
        <w:t xml:space="preserve">8. Final Approval</w:t>
      </w:r>
    </w:p>
    <w:p>
      <w:pPr>
        <w:spacing w:before="80"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2526"/>
        <w:gridCol w:w="2000"/>
        <w:gridCol w:w="2000"/>
      </w:tblGrid>
      <w:tr>
        <w:trPr>
          <w:tblHeader/>
        </w:trP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Role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Signature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A162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Validation Lead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QA Manager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6F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QP (if required)</w:t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Validation status: System is validated and approved for GMP use following resolution of all deviations and QA sign-off above.</w:t>
      </w:r>
    </w:p>
    <w:p>
      <w:pPr>
        <w:spacing w:before="80" w:after="80"/>
      </w:pPr>
      <w:r>
        <w:t xml:space="preserve"/>
      </w:r>
    </w:p>
    <w:p>
      <w:pPr>
        <w:spacing w:before="6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Document reference: BC-VSP-001 v1.0 — BatchCortex, vilmer@batchcortex.com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0A1628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0A162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2026-02-20T19:59:53.403Z</dcterms:created>
  <dcterms:modified xsi:type="dcterms:W3CDTF">2026-02-20T19:59:53.403Z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